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leftChars="0" w:right="0" w:firstLine="0" w:firstLineChars="0"/>
        <w:jc w:val="both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"/>
        </w:rPr>
        <w:t>附件1：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ar"/>
        </w:rPr>
        <w:t>济南市专业技术人员继续教育公共服务平台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44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ar"/>
        </w:rPr>
        <w:t>信息维护操作说明</w:t>
      </w:r>
    </w:p>
    <w:p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eastAsia" w:ascii="黑体" w:hAnsi="黑体" w:eastAsia="黑体" w:cs="黑体"/>
          <w:b w:val="0"/>
          <w:bCs w:val="0"/>
          <w:kern w:val="44"/>
          <w:sz w:val="32"/>
          <w:szCs w:val="32"/>
          <w:lang w:val="en-US" w:eastAsia="zh-CN"/>
        </w:rPr>
      </w:pPr>
    </w:p>
    <w:p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eastAsia" w:ascii="黑体" w:hAnsi="黑体" w:eastAsia="黑体" w:cs="黑体"/>
          <w:b w:val="0"/>
          <w:bCs w:val="0"/>
          <w:kern w:val="44"/>
          <w:sz w:val="32"/>
          <w:szCs w:val="32"/>
          <w:lang w:val="en-US" w:eastAsia="zh-CN"/>
        </w:rPr>
      </w:pPr>
    </w:p>
    <w:p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eastAsia" w:ascii="黑体" w:hAnsi="黑体" w:eastAsia="黑体" w:cs="黑体"/>
          <w:b w:val="0"/>
          <w:bCs w:val="0"/>
          <w:kern w:val="44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44"/>
          <w:sz w:val="32"/>
          <w:szCs w:val="32"/>
          <w:lang w:val="en-US" w:eastAsia="zh-CN"/>
        </w:rPr>
        <w:t>一、单位新增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按照深化事业单位改革试点实施方案新成立的事业单位，平台信息维护流程如下：</w:t>
      </w:r>
    </w:p>
    <w:p>
      <w:pPr>
        <w:ind w:left="0" w:leftChars="0" w:firstLine="643" w:firstLineChars="200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  <w:t>1.</w:t>
      </w: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"/>
        </w:rPr>
        <w:t>事业单位注册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事业单位管理员登录济南市专业技术人员继续教育公共服务平台（简称市继续教育平台</w:t>
      </w:r>
      <w:bookmarkStart w:id="0" w:name="_GoBack"/>
      <w:bookmarkEnd w:id="0"/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，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  <w:t>ttp://221.214.69.254:9090/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），选择“用人单位”角色，点击“注册”，按提示填写信息，报请主管部门审核。图示如下：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both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1529080</wp:posOffset>
            </wp:positionH>
            <wp:positionV relativeFrom="paragraph">
              <wp:posOffset>45085</wp:posOffset>
            </wp:positionV>
            <wp:extent cx="2247900" cy="2660015"/>
            <wp:effectExtent l="9525" t="9525" r="9525" b="16510"/>
            <wp:wrapSquare wrapText="bothSides"/>
            <wp:docPr id="2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rcRect l="2737" t="5509" r="4047" b="2292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266001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</w:p>
    <w:p>
      <w:pP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</w:p>
    <w:p>
      <w:pP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</w:p>
    <w:p>
      <w:pP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  <w:t>2.主管部门审核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"/>
        </w:rPr>
        <w:t>主管部门管理员登录市继续教育平台，点击“审核账户”，查看“详情”无误后，点击“通过”，完成审核。图示如下：</w:t>
      </w:r>
    </w:p>
    <w:p>
      <w:pP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611505</wp:posOffset>
            </wp:positionH>
            <wp:positionV relativeFrom="paragraph">
              <wp:posOffset>160020</wp:posOffset>
            </wp:positionV>
            <wp:extent cx="4779010" cy="2460625"/>
            <wp:effectExtent l="9525" t="9525" r="12065" b="25400"/>
            <wp:wrapSquare wrapText="bothSides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rcRect b="28860"/>
                    <a:stretch>
                      <a:fillRect/>
                    </a:stretch>
                  </pic:blipFill>
                  <pic:spPr>
                    <a:xfrm>
                      <a:off x="0" y="0"/>
                      <a:ext cx="4779010" cy="24606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-177800</wp:posOffset>
            </wp:positionH>
            <wp:positionV relativeFrom="paragraph">
              <wp:posOffset>88265</wp:posOffset>
            </wp:positionV>
            <wp:extent cx="746125" cy="854710"/>
            <wp:effectExtent l="0" t="0" r="15875" b="254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rcRect l="52749" t="19013" r="24580" b="52719"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85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/>
          <w:lang w:val="en-US" w:eastAsia="zh-CN"/>
        </w:rPr>
      </w:pPr>
    </w:p>
    <w:p>
      <w:pPr>
        <w:pStyle w:val="2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kern w:val="44"/>
          <w:sz w:val="32"/>
          <w:szCs w:val="32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ind w:left="0" w:leftChars="0" w:firstLine="0" w:firstLineChars="0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highlight w:val="none"/>
          <w:lang w:val="en-US" w:eastAsia="zh-CN" w:bidi="ar"/>
        </w:rPr>
        <w:t>4.新增人员。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"/>
        </w:rPr>
        <w:t>新成立单位一般接收外单位调入人员，因此需原单位提出调出人员申请（参见本操作说明第三部分“人员调转”），新单位接收即完成人员调转。</w:t>
      </w:r>
    </w:p>
    <w:p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eastAsia" w:ascii="黑体" w:hAnsi="黑体" w:eastAsia="黑体" w:cs="黑体"/>
          <w:b w:val="0"/>
          <w:bCs w:val="0"/>
          <w:kern w:val="44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44"/>
          <w:sz w:val="32"/>
          <w:szCs w:val="32"/>
          <w:lang w:val="en-US" w:eastAsia="zh-CN"/>
        </w:rPr>
        <w:t>二、单位更名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按照深化事业单位改革试点实施方案，更名事业单位操作流程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"/>
        </w:rPr>
        <w:t>如下：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  <w:t>1.事业单位更名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"/>
        </w:rPr>
        <w:t>事业单位管理员登录市继续教育平台，选择“单位资料管理”，点击“修改单位信息”。图示如下：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right"/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"/>
        </w:rPr>
      </w:pPr>
      <w:r>
        <w:rPr>
          <w:rFonts w:hint="eastAsia" w:ascii="等线" w:hAnsi="等线" w:eastAsia="等线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277360" cy="1819275"/>
            <wp:effectExtent l="9525" t="9525" r="18415" b="19050"/>
            <wp:docPr id="3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7"/>
                    <pic:cNvPicPr>
                      <a:picLocks noChangeAspect="1"/>
                    </pic:cNvPicPr>
                  </pic:nvPicPr>
                  <pic:blipFill>
                    <a:blip r:embed="rId9"/>
                    <a:srcRect b="34108"/>
                    <a:stretch>
                      <a:fillRect/>
                    </a:stretch>
                  </pic:blipFill>
                  <pic:spPr>
                    <a:xfrm>
                      <a:off x="0" y="0"/>
                      <a:ext cx="4277360" cy="18192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hint="eastAsia" w:ascii="等线" w:hAnsi="等线" w:eastAsia="等线" w:cs="Times New Roman"/>
          <w:kern w:val="2"/>
          <w:sz w:val="21"/>
          <w:szCs w:val="21"/>
          <w:lang w:val="en-US" w:eastAsia="zh-CN" w:bidi="a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38735</wp:posOffset>
            </wp:positionH>
            <wp:positionV relativeFrom="paragraph">
              <wp:posOffset>38100</wp:posOffset>
            </wp:positionV>
            <wp:extent cx="843915" cy="910590"/>
            <wp:effectExtent l="9525" t="9525" r="22860" b="13335"/>
            <wp:wrapSquare wrapText="bothSides"/>
            <wp:docPr id="6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rcRect t="22671" r="73780" b="37481"/>
                    <a:stretch>
                      <a:fillRect/>
                    </a:stretch>
                  </pic:blipFill>
                  <pic:spPr>
                    <a:xfrm>
                      <a:off x="0" y="0"/>
                      <a:ext cx="843915" cy="91059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"/>
        </w:rPr>
        <w:t>完善更名后单位名称、统一社会信用代码等信息，上传证件扫描件，点击“确认”。图示如下：</w:t>
      </w:r>
    </w:p>
    <w:p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leftChars="200" w:right="0" w:rightChars="0"/>
        <w:jc w:val="both"/>
      </w:pPr>
      <w:r>
        <w:drawing>
          <wp:inline distT="0" distB="0" distL="114300" distR="114300">
            <wp:extent cx="5270500" cy="2637790"/>
            <wp:effectExtent l="9525" t="9525" r="15875" b="196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rcRect t="1647" b="331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63779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  <w:t>2.主管部门审核。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"/>
        </w:rPr>
        <w:t>主管部门管理员登录市继续教育平台，点击“审核账户”，查看“详情”无误后，点击“通过”，完成审核。图示如下：</w:t>
      </w:r>
    </w:p>
    <w:p>
      <w:pP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611505</wp:posOffset>
            </wp:positionH>
            <wp:positionV relativeFrom="paragraph">
              <wp:posOffset>160020</wp:posOffset>
            </wp:positionV>
            <wp:extent cx="4779010" cy="2460625"/>
            <wp:effectExtent l="9525" t="9525" r="12065" b="25400"/>
            <wp:wrapSquare wrapText="bothSides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rcRect b="28860"/>
                    <a:stretch>
                      <a:fillRect/>
                    </a:stretch>
                  </pic:blipFill>
                  <pic:spPr>
                    <a:xfrm>
                      <a:off x="0" y="0"/>
                      <a:ext cx="4779010" cy="24606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-177800</wp:posOffset>
            </wp:positionH>
            <wp:positionV relativeFrom="paragraph">
              <wp:posOffset>88265</wp:posOffset>
            </wp:positionV>
            <wp:extent cx="746125" cy="854710"/>
            <wp:effectExtent l="0" t="0" r="15875" b="2540"/>
            <wp:wrapSquare wrapText="bothSides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rcRect l="52749" t="19013" r="24580" b="52719"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85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/>
          <w:lang w:val="en-US" w:eastAsia="zh-CN"/>
        </w:rPr>
      </w:pPr>
    </w:p>
    <w:p>
      <w:pPr>
        <w:pStyle w:val="2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kern w:val="44"/>
          <w:sz w:val="32"/>
          <w:szCs w:val="32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Chars="200" w:right="0" w:rightChars="0"/>
        <w:jc w:val="both"/>
        <w:textAlignment w:val="auto"/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  <w:t>3.人员调转。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"/>
        </w:rPr>
        <w:t>更名事业单位根据人员变动实际情况，参见本操作说明第三部分完成“人员调转”各项操作。</w:t>
      </w:r>
    </w:p>
    <w:p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eastAsia" w:ascii="黑体" w:hAnsi="黑体" w:eastAsia="黑体" w:cs="黑体"/>
          <w:b w:val="0"/>
          <w:bCs w:val="0"/>
          <w:kern w:val="44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44"/>
          <w:sz w:val="32"/>
          <w:szCs w:val="32"/>
          <w:lang w:val="en-US" w:eastAsia="zh-CN"/>
        </w:rPr>
        <w:t>三、人员调转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按照事业单位改革试点实施方案，因新增、更名、撤销、莱芜合并、转企改制等发生专业技术人员单位调转的，操作步骤如下。（*温馨提示：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"/>
        </w:rPr>
        <w:t>人员调转前需首先确定调转人员调入单位已在平台注册。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）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  <w:t>1.调出事业单位提交人员调出申请。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"/>
        </w:rPr>
        <w:t>事业单位管理员登录市继续教育平台，点击“审核账户-人员调转-人员调出”，选择“单个调出”或“批量调出”，添加人员，填写调出原因，选择调入单位，提交转出申请。待调入事业单位管理员审核后即完成调转。图示如下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both"/>
      </w:pPr>
      <w:r>
        <w:rPr>
          <w:rFonts w:hint="eastAsia"/>
          <w:lang w:val="en-US" w:eastAsia="zh-CN"/>
        </w:rPr>
        <w:t xml:space="preserve">            </w:t>
      </w:r>
      <w:r>
        <w:drawing>
          <wp:inline distT="0" distB="0" distL="114300" distR="114300">
            <wp:extent cx="3824605" cy="5187950"/>
            <wp:effectExtent l="9525" t="9525" r="13970" b="22225"/>
            <wp:docPr id="1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24605" cy="51879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  <w:t>2.调入事业单位接收人员。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"/>
        </w:rPr>
        <w:t>新调入事业单位管理员登录市继续教育平台，点击“审核账户-人员调转-人员调入-个人调入/批量调入-调转处理”中，是否同意调转选择“是”，然后点击“确认调转”即可完成人员调入。图示如下：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"/>
        </w:rPr>
        <w:drawing>
          <wp:inline distT="0" distB="0" distL="114300" distR="114300">
            <wp:extent cx="5568950" cy="3448050"/>
            <wp:effectExtent l="9525" t="9525" r="22225" b="9525"/>
            <wp:docPr id="25" name="图片 25" descr="a82a27ff6e2279b62730e465ca55c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a82a27ff6e2279b62730e465ca55cd5"/>
                    <pic:cNvPicPr>
                      <a:picLocks noChangeAspect="1"/>
                    </pic:cNvPicPr>
                  </pic:nvPicPr>
                  <pic:blipFill>
                    <a:blip r:embed="rId13"/>
                    <a:srcRect b="11999"/>
                    <a:stretch>
                      <a:fillRect/>
                    </a:stretch>
                  </pic:blipFill>
                  <pic:spPr>
                    <a:xfrm>
                      <a:off x="0" y="0"/>
                      <a:ext cx="5568950" cy="34480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kern w:val="44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kern w:val="44"/>
          <w:sz w:val="32"/>
          <w:szCs w:val="32"/>
          <w:lang w:val="en-US" w:eastAsia="zh-CN" w:bidi="ar"/>
        </w:rPr>
        <w:t>四、单位注销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  <w:t>（一）注销条件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"/>
        </w:rPr>
        <w:t>1.注销单位账户下不存在任何专业技术人员。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"/>
        </w:rPr>
        <w:t>在“查询统计——专技人员信息查询”中可查看本单位人员，申请注销事业单位需确保账户下不存在任何专业技术人员。图示如下：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leftChars="0" w:right="0" w:firstLine="0" w:firstLineChars="0"/>
        <w:jc w:val="both"/>
        <w:rPr>
          <w:rFonts w:hint="eastAsia" w:ascii="宋体" w:hAnsi="宋体" w:eastAsia="宋体" w:cs="Times New Roman"/>
          <w:kern w:val="2"/>
          <w:sz w:val="28"/>
          <w:szCs w:val="28"/>
        </w:rPr>
      </w:pPr>
      <w:r>
        <w:rPr>
          <w:rFonts w:hint="eastAsia" w:ascii="等线" w:hAnsi="等线" w:eastAsia="等线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846445" cy="2827020"/>
            <wp:effectExtent l="9525" t="9525" r="11430" b="20955"/>
            <wp:docPr id="11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 descr="IMG_260"/>
                    <pic:cNvPicPr>
                      <a:picLocks noChangeAspect="1"/>
                    </pic:cNvPicPr>
                  </pic:nvPicPr>
                  <pic:blipFill>
                    <a:blip r:embed="rId14"/>
                    <a:srcRect t="12026"/>
                    <a:stretch>
                      <a:fillRect/>
                    </a:stretch>
                  </pic:blipFill>
                  <pic:spPr>
                    <a:xfrm>
                      <a:off x="0" y="0"/>
                      <a:ext cx="5846445" cy="28270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  <w:t>2.注销事业单位账户下不存在任何下属单位。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"/>
        </w:rPr>
        <w:t>在“管理直属账户——管理下级单位”中，可查看本单位的下属单位，确保下属单位已全部“注销”或“更换上级单位”。图示如下：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leftChars="0" w:right="0" w:firstLine="0" w:firstLineChars="0"/>
        <w:jc w:val="center"/>
        <w:rPr>
          <w:rFonts w:hint="eastAsia" w:ascii="宋体" w:hAnsi="宋体" w:eastAsia="宋体" w:cs="Times New Roman"/>
          <w:kern w:val="2"/>
          <w:sz w:val="28"/>
          <w:szCs w:val="28"/>
        </w:rPr>
      </w:pPr>
      <w:r>
        <w:rPr>
          <w:rFonts w:hint="eastAsia" w:ascii="等线" w:hAnsi="等线" w:eastAsia="等线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692775" cy="2853690"/>
            <wp:effectExtent l="9525" t="9525" r="12700" b="13335"/>
            <wp:docPr id="14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" descr="IMG_262"/>
                    <pic:cNvPicPr>
                      <a:picLocks noChangeAspect="1"/>
                    </pic:cNvPicPr>
                  </pic:nvPicPr>
                  <pic:blipFill>
                    <a:blip r:embed="rId15"/>
                    <a:srcRect b="16796"/>
                    <a:stretch>
                      <a:fillRect/>
                    </a:stretch>
                  </pic:blipFill>
                  <pic:spPr>
                    <a:xfrm>
                      <a:off x="0" y="0"/>
                      <a:ext cx="5692775" cy="285369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  <w:t>（二）单位注销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  <w:t>1.事业单位申请注销。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"/>
        </w:rPr>
        <w:t>事业单位登录市继续教育平台，点击“单位资料管理”。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Times New Roman"/>
          <w:kern w:val="2"/>
          <w:sz w:val="32"/>
          <w:szCs w:val="32"/>
        </w:rPr>
      </w:pPr>
      <w:r>
        <w:rPr>
          <w:rFonts w:hint="eastAsia" w:ascii="宋体" w:hAnsi="宋体" w:eastAsia="宋体" w:cs="Times New Roman"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"/>
        </w:rPr>
        <w:t>点击“注销单位”，若满足注销条件，则选择“确认注销”，即提交主管部门审核，待审核通过即完成注销。</w:t>
      </w:r>
    </w:p>
    <w:p>
      <w:pPr>
        <w:keepNext w:val="0"/>
        <w:keepLines w:val="0"/>
        <w:widowControl w:val="0"/>
        <w:suppressLineNumbers w:val="0"/>
        <w:spacing w:before="156" w:beforeLines="50" w:beforeAutospacing="0" w:after="0" w:afterAutospacing="0"/>
        <w:ind w:left="0" w:leftChars="0" w:right="0" w:firstLine="0" w:firstLineChars="0"/>
        <w:jc w:val="both"/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"/>
        </w:rPr>
      </w:pPr>
      <w:r>
        <w:rPr>
          <w:rFonts w:hint="eastAsia" w:ascii="等线" w:hAnsi="等线" w:eastAsia="等线" w:cs="Times New Roman"/>
          <w:kern w:val="2"/>
          <w:sz w:val="21"/>
          <w:szCs w:val="21"/>
          <w:lang w:val="en-US" w:eastAsia="zh-CN" w:bidi="a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123825</wp:posOffset>
            </wp:positionV>
            <wp:extent cx="815340" cy="998855"/>
            <wp:effectExtent l="9525" t="9525" r="13335" b="20320"/>
            <wp:wrapSquare wrapText="bothSides"/>
            <wp:docPr id="13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9" descr="IMG_264"/>
                    <pic:cNvPicPr>
                      <a:picLocks noChangeAspect="1"/>
                    </pic:cNvPicPr>
                  </pic:nvPicPr>
                  <pic:blipFill>
                    <a:blip r:embed="rId16"/>
                    <a:srcRect t="22931" r="76419" b="36265"/>
                    <a:stretch>
                      <a:fillRect/>
                    </a:stretch>
                  </pic:blipFill>
                  <pic:spPr>
                    <a:xfrm>
                      <a:off x="0" y="0"/>
                      <a:ext cx="815340" cy="9988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4783455" cy="3665855"/>
            <wp:effectExtent l="9525" t="9525" r="26670" b="20320"/>
            <wp:docPr id="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783455" cy="366585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"/>
        </w:rPr>
        <w:t>*原单位注销后，该单位的超级管理员、普通管理员解绑与该单位的关系，无法再登录到该单位。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  <w:t>2.主管部门审核。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"/>
        </w:rPr>
        <w:t>主管部门登录市继续教育平台，点击“审核账户”，查看“详情”无误后，点击“通过”，完成审核。图示如下：</w:t>
      </w:r>
    </w:p>
    <w:p>
      <w:pP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611505</wp:posOffset>
            </wp:positionH>
            <wp:positionV relativeFrom="paragraph">
              <wp:posOffset>160020</wp:posOffset>
            </wp:positionV>
            <wp:extent cx="4779010" cy="2460625"/>
            <wp:effectExtent l="9525" t="9525" r="12065" b="25400"/>
            <wp:wrapSquare wrapText="bothSides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rcRect b="28860"/>
                    <a:stretch>
                      <a:fillRect/>
                    </a:stretch>
                  </pic:blipFill>
                  <pic:spPr>
                    <a:xfrm>
                      <a:off x="0" y="0"/>
                      <a:ext cx="4779010" cy="24606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-177800</wp:posOffset>
            </wp:positionH>
            <wp:positionV relativeFrom="paragraph">
              <wp:posOffset>88265</wp:posOffset>
            </wp:positionV>
            <wp:extent cx="746125" cy="854710"/>
            <wp:effectExtent l="0" t="0" r="15875" b="2540"/>
            <wp:wrapSquare wrapText="bothSides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8"/>
                    <a:srcRect l="52749" t="19013" r="24580" b="52719"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85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/>
          <w:lang w:val="en-US" w:eastAsia="zh-CN"/>
        </w:rPr>
      </w:pPr>
    </w:p>
    <w:p>
      <w:pPr>
        <w:pStyle w:val="2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kern w:val="44"/>
          <w:sz w:val="32"/>
          <w:szCs w:val="32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eastAsia" w:ascii="黑体" w:hAnsi="黑体" w:eastAsia="黑体" w:cs="黑体"/>
          <w:b w:val="0"/>
          <w:bCs w:val="0"/>
          <w:kern w:val="44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44"/>
          <w:sz w:val="32"/>
          <w:szCs w:val="32"/>
          <w:lang w:val="en-US" w:eastAsia="zh-CN"/>
        </w:rPr>
        <w:t>五、更换上级单位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"/>
        </w:rPr>
        <w:t>事业单位如需更换上级主管部门，在“单位资料管理”中右上角点击“更换上级部门”，选择上级部门点击确认，待上级部门审核通过后，即更换成功。图示如下：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leftChars="0" w:right="0" w:firstLine="0" w:firstLineChars="0"/>
        <w:jc w:val="both"/>
        <w:rPr>
          <w:rFonts w:hint="eastAsia" w:ascii="宋体" w:hAnsi="宋体" w:eastAsia="宋体" w:cs="Times New Roman"/>
          <w:kern w:val="2"/>
          <w:sz w:val="28"/>
          <w:szCs w:val="28"/>
        </w:rPr>
      </w:pPr>
      <w:r>
        <w:rPr>
          <w:rFonts w:hint="eastAsia" w:ascii="等线" w:hAnsi="等线" w:eastAsia="等线" w:cs="Times New Roman"/>
          <w:kern w:val="2"/>
          <w:sz w:val="21"/>
          <w:szCs w:val="21"/>
          <w:lang w:val="en-US" w:eastAsia="zh-CN" w:bidi="ar"/>
        </w:rPr>
        <w:t xml:space="preserve">   </w:t>
      </w:r>
      <w:r>
        <w:rPr>
          <w:rFonts w:hint="eastAsia" w:ascii="等线" w:hAnsi="等线" w:eastAsia="等线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276850" cy="3610610"/>
            <wp:effectExtent l="9525" t="9525" r="9525" b="18415"/>
            <wp:docPr id="10" name="图片 1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IMG_26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36106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leftChars="0" w:right="0" w:firstLine="0" w:firstLineChars="0"/>
        <w:jc w:val="center"/>
        <w:rPr>
          <w:rFonts w:hint="eastAsia" w:ascii="宋体" w:hAnsi="宋体" w:eastAsia="宋体" w:cs="Times New Roman"/>
          <w:kern w:val="2"/>
          <w:sz w:val="28"/>
          <w:szCs w:val="28"/>
        </w:rPr>
      </w:pPr>
      <w:r>
        <w:rPr>
          <w:rFonts w:hint="eastAsia" w:ascii="等线" w:hAnsi="等线" w:eastAsia="等线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85445" cy="521970"/>
            <wp:effectExtent l="0" t="0" r="14605" b="11430"/>
            <wp:docPr id="12" name="图片 11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 descr="IMG_26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5445" cy="521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widowControl/>
        <w:ind w:left="0" w:leftChars="0" w:firstLine="0" w:firstLineChars="0"/>
        <w:rPr>
          <w:rFonts w:hint="eastAsia" w:ascii="等线" w:hAnsi="等线" w:eastAsia="等线" w:cs="Times New Roman"/>
          <w:kern w:val="2"/>
          <w:sz w:val="21"/>
          <w:szCs w:val="21"/>
          <w:lang w:val="en-US" w:eastAsia="zh-CN" w:bidi="ar"/>
        </w:rPr>
      </w:pPr>
      <w:r>
        <w:rPr>
          <w:rFonts w:hint="eastAsia" w:ascii="等线" w:hAnsi="等线" w:eastAsia="等线" w:cs="Times New Roman"/>
          <w:kern w:val="2"/>
          <w:sz w:val="21"/>
          <w:szCs w:val="21"/>
          <w:lang w:val="en-US" w:eastAsia="zh-CN" w:bidi="ar"/>
        </w:rPr>
        <w:t xml:space="preserve">   </w:t>
      </w:r>
      <w:r>
        <w:rPr>
          <w:rFonts w:hint="eastAsia" w:ascii="等线" w:hAnsi="等线" w:eastAsia="等线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276850" cy="1628775"/>
            <wp:effectExtent l="9525" t="9525" r="9525" b="19050"/>
            <wp:docPr id="7" name="图片 12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2" descr="IMG_26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6287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等线" w:hAnsi="等线" w:eastAsia="等线" w:cs="Times New Roman"/>
          <w:kern w:val="2"/>
          <w:sz w:val="21"/>
          <w:szCs w:val="21"/>
          <w:lang w:val="en-US" w:eastAsia="zh-CN" w:bidi="ar"/>
        </w:rPr>
      </w:pPr>
    </w:p>
    <w:sectPr>
      <w:pgSz w:w="11906" w:h="16838"/>
      <w:pgMar w:top="1474" w:right="1474" w:bottom="1474" w:left="1587" w:header="851" w:footer="992" w:gutter="0"/>
      <w:cols w:space="0" w:num="1"/>
      <w:rtlGutter w:val="0"/>
      <w:docGrid w:type="lines" w:linePitch="33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80"/>
      </w:pPr>
      <w:r>
        <w:separator/>
      </w:r>
    </w:p>
  </w:endnote>
  <w:endnote w:type="continuationSeparator" w:id="1">
    <w:p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80"/>
      </w:pPr>
      <w:r>
        <w:separator/>
      </w:r>
    </w:p>
  </w:footnote>
  <w:footnote w:type="continuationSeparator" w:id="1">
    <w:p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65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363725"/>
    <w:rsid w:val="00CE4C3C"/>
    <w:rsid w:val="02454335"/>
    <w:rsid w:val="041358F2"/>
    <w:rsid w:val="04767DA8"/>
    <w:rsid w:val="04C24052"/>
    <w:rsid w:val="05363725"/>
    <w:rsid w:val="06A156DC"/>
    <w:rsid w:val="075A4AFE"/>
    <w:rsid w:val="077602A7"/>
    <w:rsid w:val="086A6A56"/>
    <w:rsid w:val="09114772"/>
    <w:rsid w:val="0C3A2020"/>
    <w:rsid w:val="0F3D3AB4"/>
    <w:rsid w:val="0FD62F48"/>
    <w:rsid w:val="14896A94"/>
    <w:rsid w:val="1628669D"/>
    <w:rsid w:val="166F2C71"/>
    <w:rsid w:val="19906965"/>
    <w:rsid w:val="19C239FC"/>
    <w:rsid w:val="1C2F5101"/>
    <w:rsid w:val="1CA75349"/>
    <w:rsid w:val="1D4878B8"/>
    <w:rsid w:val="1DB21FDA"/>
    <w:rsid w:val="1EF6578A"/>
    <w:rsid w:val="1F4B6242"/>
    <w:rsid w:val="209B0B03"/>
    <w:rsid w:val="21950482"/>
    <w:rsid w:val="21F7445F"/>
    <w:rsid w:val="226A0598"/>
    <w:rsid w:val="2310482E"/>
    <w:rsid w:val="25315E4C"/>
    <w:rsid w:val="266E1731"/>
    <w:rsid w:val="26784BEA"/>
    <w:rsid w:val="26A6639B"/>
    <w:rsid w:val="272E7A39"/>
    <w:rsid w:val="27C67874"/>
    <w:rsid w:val="2B5D25F0"/>
    <w:rsid w:val="2C4C5671"/>
    <w:rsid w:val="2DE46C3D"/>
    <w:rsid w:val="2E1D6C36"/>
    <w:rsid w:val="2E5F1A8F"/>
    <w:rsid w:val="318B6972"/>
    <w:rsid w:val="33963B84"/>
    <w:rsid w:val="33F53D1B"/>
    <w:rsid w:val="35F57B47"/>
    <w:rsid w:val="36916FED"/>
    <w:rsid w:val="377A37C8"/>
    <w:rsid w:val="387A419F"/>
    <w:rsid w:val="39EF2740"/>
    <w:rsid w:val="3B50382B"/>
    <w:rsid w:val="3E860BED"/>
    <w:rsid w:val="3F6C2C66"/>
    <w:rsid w:val="40EF45E5"/>
    <w:rsid w:val="42666D6B"/>
    <w:rsid w:val="42752198"/>
    <w:rsid w:val="47AC0677"/>
    <w:rsid w:val="47CB1441"/>
    <w:rsid w:val="483C5ADC"/>
    <w:rsid w:val="48D8201B"/>
    <w:rsid w:val="491D38FF"/>
    <w:rsid w:val="4AD45A44"/>
    <w:rsid w:val="4C7C7CA1"/>
    <w:rsid w:val="4CF8550F"/>
    <w:rsid w:val="4EBE56A0"/>
    <w:rsid w:val="4F862905"/>
    <w:rsid w:val="50A818F3"/>
    <w:rsid w:val="50B13DF1"/>
    <w:rsid w:val="515D42A4"/>
    <w:rsid w:val="520D7203"/>
    <w:rsid w:val="529B53F4"/>
    <w:rsid w:val="52B14FAE"/>
    <w:rsid w:val="52D719ED"/>
    <w:rsid w:val="52D94AD7"/>
    <w:rsid w:val="53F86724"/>
    <w:rsid w:val="55183F93"/>
    <w:rsid w:val="55EF7F53"/>
    <w:rsid w:val="56EA50D6"/>
    <w:rsid w:val="5B9820C7"/>
    <w:rsid w:val="5C992D5B"/>
    <w:rsid w:val="5CAE15E3"/>
    <w:rsid w:val="5E9669EE"/>
    <w:rsid w:val="63452FFC"/>
    <w:rsid w:val="63483A9B"/>
    <w:rsid w:val="649D6936"/>
    <w:rsid w:val="64DD4FE3"/>
    <w:rsid w:val="653D0C4B"/>
    <w:rsid w:val="65DB023B"/>
    <w:rsid w:val="66AE4BED"/>
    <w:rsid w:val="66DA06EA"/>
    <w:rsid w:val="67E46F50"/>
    <w:rsid w:val="6ACB15B2"/>
    <w:rsid w:val="700C41FF"/>
    <w:rsid w:val="713D69C3"/>
    <w:rsid w:val="74166092"/>
    <w:rsid w:val="741C6B68"/>
    <w:rsid w:val="753A58A2"/>
    <w:rsid w:val="75EE4750"/>
    <w:rsid w:val="772C4EFD"/>
    <w:rsid w:val="774C512E"/>
    <w:rsid w:val="77687478"/>
    <w:rsid w:val="796C4313"/>
    <w:rsid w:val="7A655075"/>
    <w:rsid w:val="7AC356BA"/>
    <w:rsid w:val="7ACF3C5D"/>
    <w:rsid w:val="7B160627"/>
    <w:rsid w:val="7CEB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720" w:firstLineChars="200"/>
      <w:jc w:val="both"/>
    </w:pPr>
    <w:rPr>
      <w:rFonts w:asciiTheme="minorAscii" w:hAnsiTheme="minorAsci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uppressLineNumbers w:val="0"/>
      <w:spacing w:before="200" w:beforeAutospacing="0" w:after="100" w:afterAutospacing="0" w:line="360" w:lineRule="auto"/>
      <w:jc w:val="left"/>
      <w:outlineLvl w:val="0"/>
    </w:pPr>
    <w:rPr>
      <w:rFonts w:hint="eastAsia" w:ascii="宋体" w:hAnsi="宋体" w:eastAsia="宋体" w:cs="Times New Roman"/>
      <w:b/>
      <w:bCs/>
      <w:kern w:val="44"/>
      <w:sz w:val="30"/>
      <w:szCs w:val="30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widowControl w:val="0"/>
      <w:suppressLineNumbers w:val="0"/>
      <w:spacing w:before="160" w:beforeAutospacing="0" w:after="120" w:afterAutospacing="0" w:line="360" w:lineRule="auto"/>
      <w:jc w:val="left"/>
      <w:outlineLvl w:val="1"/>
    </w:pPr>
    <w:rPr>
      <w:rFonts w:hint="eastAsia" w:ascii="等线 Light" w:hAnsi="等线 Light" w:eastAsia="宋体" w:cs="Times New Roman"/>
      <w:b/>
      <w:bCs/>
      <w:kern w:val="2"/>
      <w:sz w:val="28"/>
      <w:szCs w:val="28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widowControl w:val="0"/>
      <w:suppressLineNumbers w:val="0"/>
      <w:snapToGrid w:val="0"/>
      <w:spacing w:before="100" w:beforeLines="100" w:beforeAutospacing="0" w:after="40" w:afterAutospacing="0" w:line="360" w:lineRule="auto"/>
      <w:contextualSpacing/>
      <w:jc w:val="left"/>
      <w:outlineLvl w:val="2"/>
    </w:pPr>
    <w:rPr>
      <w:rFonts w:hint="eastAsia" w:ascii="等线" w:hAnsi="等线" w:eastAsia="宋体" w:cs="Times New Roman"/>
      <w:b/>
      <w:bCs/>
      <w:kern w:val="2"/>
      <w:sz w:val="28"/>
      <w:szCs w:val="2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jpeg"/><Relationship Id="rId17" Type="http://schemas.openxmlformats.org/officeDocument/2006/relationships/image" Target="media/image12.pn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1288</Words>
  <Characters>1325</Characters>
  <Lines>0</Lines>
  <Paragraphs>0</Paragraphs>
  <TotalTime>0</TotalTime>
  <ScaleCrop>false</ScaleCrop>
  <LinksUpToDate>false</LinksUpToDate>
  <CharactersWithSpaces>1345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2022-03-21T06:25:00Z</dcterms:created>
  <dc:creator>谭笑逢生</dc:creator>
  <cp:lastModifiedBy>谭笑逢生</cp:lastModifiedBy>
  <cp:lastPrinted>2022-03-21T06:26:00Z</cp:lastPrinted>
  <dcterms:modified xsi:type="dcterms:W3CDTF">2022-04-20T03:23:10Z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B7677BE19C734B0DAEA8F459525594C0</vt:lpwstr>
  </property>
</Properties>
</file>